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46"/>
        <w:tblW w:w="11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0999"/>
      </w:tblGrid>
      <w:tr w:rsidR="00BD1DEA" w:rsidRPr="00BD1DEA" w:rsidTr="003D3DA9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3D3DA9" w:rsidRPr="00BD1DEA" w:rsidRDefault="003D3DA9" w:rsidP="003D3DA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</w:p>
        </w:tc>
        <w:tc>
          <w:tcPr>
            <w:tcW w:w="10999" w:type="dxa"/>
            <w:shd w:val="clear" w:color="auto" w:fill="FFFFFF"/>
            <w:hideMark/>
          </w:tcPr>
          <w:p w:rsidR="003D3DA9" w:rsidRPr="00BD1DEA" w:rsidRDefault="003D3DA9" w:rsidP="003D3DA9">
            <w:pPr>
              <w:spacing w:after="240" w:line="240" w:lineRule="auto"/>
              <w:rPr>
                <w:rFonts w:eastAsia="Times New Roman" w:cs="Times New Roman"/>
                <w:sz w:val="18"/>
                <w:szCs w:val="15"/>
                <w:lang w:eastAsia="sk-SK"/>
              </w:rPr>
            </w:pP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</w:r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t>Verejný obstarávateľ:</w:t>
            </w:r>
            <w:r w:rsidRPr="00BD1DEA">
              <w:rPr>
                <w:rFonts w:eastAsia="Times New Roman" w:cs="Times New Roman"/>
                <w:b/>
                <w:bCs/>
                <w:sz w:val="32"/>
                <w:szCs w:val="24"/>
                <w:lang w:eastAsia="sk-SK"/>
              </w:rPr>
              <w:t> </w:t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  <w:t>Slovenské múzeum ochrany prírody a jaskyniarstva</w:t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  <w:t>Sídlo: Školská ul. 4, 03101 Liptovský Mikuláš</w:t>
            </w:r>
            <w:r w:rsidRPr="00BD1DEA">
              <w:rPr>
                <w:rFonts w:eastAsia="Times New Roman" w:cs="Times New Roman"/>
                <w:sz w:val="32"/>
                <w:szCs w:val="24"/>
                <w:lang w:eastAsia="sk-SK"/>
              </w:rPr>
              <w:t> </w:t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  <w:t>IČO:  361 45 114</w:t>
            </w:r>
            <w:r w:rsidRPr="00BD1DEA">
              <w:rPr>
                <w:rFonts w:eastAsia="Times New Roman" w:cs="Times New Roman"/>
                <w:sz w:val="32"/>
                <w:szCs w:val="24"/>
                <w:lang w:eastAsia="sk-SK"/>
              </w:rPr>
              <w:t> </w:t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  <w:t>Štatutárny zástupca: doc. RNDr. Dana Šubová, CSc. – riaditeľka múzea</w:t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  <w:t>e-mail: smopaj@smopaj.sk</w:t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  <w:t>Telefon: +421 44 547 72 10</w:t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  <w:t>Fax: +421 44 551 43 81</w:t>
            </w:r>
            <w:r w:rsidRPr="00BD1DEA">
              <w:rPr>
                <w:rFonts w:eastAsia="Times New Roman" w:cs="Times New Roman"/>
                <w:sz w:val="32"/>
                <w:szCs w:val="24"/>
                <w:lang w:eastAsia="sk-SK"/>
              </w:rPr>
              <w:t> </w:t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</w:r>
          </w:p>
          <w:tbl>
            <w:tblPr>
              <w:tblW w:w="987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BD1DEA" w:rsidRPr="00BD1DEA" w:rsidTr="001D6C7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3DA9" w:rsidRPr="00BD1DEA" w:rsidRDefault="003D3DA9" w:rsidP="00BD1DEA">
                  <w:pPr>
                    <w:framePr w:hSpace="141" w:wrap="around" w:vAnchor="page" w:hAnchor="margin" w:xAlign="center" w:y="1846"/>
                    <w:spacing w:before="100" w:beforeAutospacing="1" w:after="100" w:afterAutospacing="1" w:line="240" w:lineRule="auto"/>
                    <w:outlineLvl w:val="5"/>
                    <w:rPr>
                      <w:rFonts w:eastAsia="Times New Roman" w:cs="Times New Roman"/>
                      <w:b/>
                      <w:bCs/>
                      <w:sz w:val="18"/>
                      <w:szCs w:val="15"/>
                      <w:lang w:eastAsia="sk-SK"/>
                    </w:rPr>
                  </w:pPr>
                  <w:r w:rsidRPr="00BD1DEA">
                    <w:rPr>
                      <w:rFonts w:eastAsia="Times New Roman" w:cs="Times New Roman"/>
                      <w:b/>
                      <w:bCs/>
                      <w:sz w:val="18"/>
                      <w:szCs w:val="15"/>
                      <w:lang w:eastAsia="sk-SK"/>
                    </w:rPr>
                    <w:t>Informácie podľa §41 ods. 1 a §136 ods.9 zákona č. 25/2006 Z.z. o verejnom obstarávaní a o zmene a doplnení niektorých zákonov v znení neskorších predpisov.</w:t>
                  </w:r>
                </w:p>
              </w:tc>
            </w:tr>
          </w:tbl>
          <w:p w:rsidR="003D3DA9" w:rsidRPr="00BD1DEA" w:rsidRDefault="003D3DA9" w:rsidP="003D3DA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k-SK"/>
              </w:rPr>
            </w:pP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</w:r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t>Zabezpečenie stravovania zamestnancov formou stravných poukážok</w:t>
            </w:r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br/>
            </w:r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br/>
            </w:r>
            <w:hyperlink r:id="rId4" w:history="1">
              <w:r w:rsidRPr="00BD1DEA">
                <w:rPr>
                  <w:rFonts w:eastAsia="Times New Roman" w:cs="Times New Roman"/>
                  <w:b/>
                  <w:bCs/>
                  <w:sz w:val="18"/>
                  <w:szCs w:val="15"/>
                  <w:u w:val="single"/>
                  <w:lang w:eastAsia="sk-SK"/>
                </w:rPr>
                <w:t>Formulár  podľa § 136 odst. 9 d zákona č. 25/2006 Z.z.</w:t>
              </w:r>
              <w:r w:rsidRPr="00BD1DEA">
                <w:rPr>
                  <w:rFonts w:eastAsia="Times New Roman" w:cs="Times New Roman"/>
                  <w:b/>
                  <w:bCs/>
                  <w:sz w:val="32"/>
                  <w:szCs w:val="24"/>
                  <w:u w:val="single"/>
                  <w:lang w:eastAsia="sk-SK"/>
                </w:rPr>
                <w:t> </w:t>
              </w:r>
            </w:hyperlink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br/>
            </w:r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br/>
            </w:r>
            <w:hyperlink r:id="rId5" w:history="1">
              <w:r w:rsidRPr="00BD1DEA">
                <w:rPr>
                  <w:rFonts w:eastAsia="Times New Roman" w:cs="Times New Roman"/>
                  <w:b/>
                  <w:bCs/>
                  <w:sz w:val="18"/>
                  <w:szCs w:val="15"/>
                  <w:u w:val="single"/>
                  <w:lang w:eastAsia="sk-SK"/>
                </w:rPr>
                <w:t>Formulár</w:t>
              </w:r>
              <w:r w:rsidRPr="00BD1DEA">
                <w:rPr>
                  <w:rFonts w:eastAsia="Times New Roman" w:cs="Times New Roman"/>
                  <w:b/>
                  <w:bCs/>
                  <w:sz w:val="32"/>
                  <w:szCs w:val="24"/>
                  <w:u w:val="single"/>
                  <w:lang w:eastAsia="sk-SK"/>
                </w:rPr>
                <w:t> </w:t>
              </w:r>
            </w:hyperlink>
            <w:hyperlink r:id="rId6" w:history="1">
              <w:r w:rsidRPr="00BD1DEA">
                <w:rPr>
                  <w:rFonts w:eastAsia="Times New Roman" w:cs="Times New Roman"/>
                  <w:b/>
                  <w:bCs/>
                  <w:sz w:val="18"/>
                  <w:szCs w:val="15"/>
                  <w:u w:val="single"/>
                  <w:lang w:eastAsia="sk-SK"/>
                </w:rPr>
                <w:t>podľa § 136 odst. 9 c zákona č. 25/2006 Z.z.</w:t>
              </w:r>
            </w:hyperlink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br/>
            </w:r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br/>
            </w:r>
            <w:hyperlink r:id="rId7" w:history="1">
              <w:r w:rsidRPr="00BD1DEA">
                <w:rPr>
                  <w:rFonts w:eastAsia="Times New Roman" w:cs="Times New Roman"/>
                  <w:b/>
                  <w:bCs/>
                  <w:sz w:val="18"/>
                  <w:szCs w:val="15"/>
                  <w:u w:val="single"/>
                  <w:lang w:eastAsia="sk-SK"/>
                </w:rPr>
                <w:t>Formulár</w:t>
              </w:r>
              <w:r w:rsidRPr="00BD1DEA">
                <w:rPr>
                  <w:rFonts w:eastAsia="Times New Roman" w:cs="Times New Roman"/>
                  <w:b/>
                  <w:bCs/>
                  <w:sz w:val="32"/>
                  <w:szCs w:val="24"/>
                  <w:u w:val="single"/>
                  <w:lang w:eastAsia="sk-SK"/>
                </w:rPr>
                <w:t> </w:t>
              </w:r>
            </w:hyperlink>
            <w:hyperlink r:id="rId8" w:history="1">
              <w:r w:rsidRPr="00BD1DEA">
                <w:rPr>
                  <w:rFonts w:eastAsia="Times New Roman" w:cs="Times New Roman"/>
                  <w:b/>
                  <w:bCs/>
                  <w:sz w:val="18"/>
                  <w:szCs w:val="15"/>
                  <w:u w:val="single"/>
                  <w:lang w:eastAsia="sk-SK"/>
                </w:rPr>
                <w:t>podľa § 41 odst. 1 zákona č. 25/2006 Z.z. (Kritéria)</w:t>
              </w:r>
            </w:hyperlink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br/>
            </w:r>
            <w:r w:rsidRPr="00BD1DEA">
              <w:rPr>
                <w:rFonts w:eastAsia="Times New Roman" w:cs="Times New Roman"/>
                <w:b/>
                <w:bCs/>
                <w:sz w:val="18"/>
                <w:szCs w:val="15"/>
                <w:lang w:eastAsia="sk-SK"/>
              </w:rPr>
              <w:br/>
            </w:r>
            <w:hyperlink r:id="rId9" w:history="1">
              <w:r w:rsidRPr="00BD1DEA">
                <w:rPr>
                  <w:rFonts w:eastAsia="Times New Roman" w:cs="Times New Roman"/>
                  <w:b/>
                  <w:bCs/>
                  <w:sz w:val="18"/>
                  <w:szCs w:val="15"/>
                  <w:u w:val="single"/>
                  <w:lang w:eastAsia="sk-SK"/>
                </w:rPr>
                <w:t>Formulár</w:t>
              </w:r>
              <w:r w:rsidRPr="00BD1DEA">
                <w:rPr>
                  <w:rFonts w:eastAsia="Times New Roman" w:cs="Times New Roman"/>
                  <w:b/>
                  <w:bCs/>
                  <w:sz w:val="32"/>
                  <w:szCs w:val="24"/>
                  <w:u w:val="single"/>
                  <w:lang w:eastAsia="sk-SK"/>
                </w:rPr>
                <w:t> </w:t>
              </w:r>
              <w:r w:rsidRPr="00BD1DEA">
                <w:rPr>
                  <w:rFonts w:eastAsia="Times New Roman" w:cs="Times New Roman"/>
                  <w:b/>
                  <w:bCs/>
                  <w:sz w:val="18"/>
                  <w:szCs w:val="15"/>
                  <w:u w:val="single"/>
                  <w:lang w:eastAsia="sk-SK"/>
                </w:rPr>
                <w:t>podľa § 41 odst. 1 zákona č. 25/2006 Z.z. (Ostatné)</w:t>
              </w:r>
            </w:hyperlink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</w:r>
            <w:r w:rsidRPr="00BD1DEA">
              <w:rPr>
                <w:rFonts w:eastAsia="Times New Roman" w:cs="Times New Roman"/>
                <w:sz w:val="18"/>
                <w:szCs w:val="15"/>
                <w:lang w:eastAsia="sk-SK"/>
              </w:rPr>
              <w:br/>
            </w:r>
            <w:hyperlink r:id="rId10" w:history="1">
              <w:r w:rsidRPr="00BD1DEA">
                <w:rPr>
                  <w:rFonts w:eastAsia="Times New Roman" w:cs="Times New Roman"/>
                  <w:b/>
                  <w:bCs/>
                  <w:sz w:val="18"/>
                  <w:szCs w:val="15"/>
                  <w:u w:val="single"/>
                  <w:lang w:eastAsia="sk-SK"/>
                </w:rPr>
                <w:t>Formulár</w:t>
              </w:r>
              <w:r w:rsidRPr="00BD1DEA">
                <w:rPr>
                  <w:rFonts w:eastAsia="Times New Roman" w:cs="Times New Roman"/>
                  <w:b/>
                  <w:bCs/>
                  <w:sz w:val="32"/>
                  <w:szCs w:val="24"/>
                  <w:u w:val="single"/>
                  <w:lang w:eastAsia="sk-SK"/>
                </w:rPr>
                <w:t> </w:t>
              </w:r>
              <w:r w:rsidRPr="00BD1DEA">
                <w:rPr>
                  <w:rFonts w:eastAsia="Times New Roman" w:cs="Times New Roman"/>
                  <w:b/>
                  <w:bCs/>
                  <w:sz w:val="18"/>
                  <w:szCs w:val="15"/>
                  <w:u w:val="single"/>
                  <w:lang w:eastAsia="sk-SK"/>
                </w:rPr>
                <w:t>podľa § 136 odst. 9 e  zákona č. 25/2006 Z.z. (Ostatné)</w:t>
              </w:r>
            </w:hyperlink>
          </w:p>
        </w:tc>
      </w:tr>
    </w:tbl>
    <w:p w:rsidR="00E33967" w:rsidRPr="00BD1DEA" w:rsidRDefault="003D3DA9" w:rsidP="003D3DA9">
      <w:pPr>
        <w:jc w:val="center"/>
      </w:pPr>
      <w:r w:rsidRPr="00BD1DEA">
        <w:rPr>
          <w:rFonts w:eastAsia="Times New Roman" w:cs="Times New Roman"/>
          <w:b/>
          <w:bCs/>
          <w:sz w:val="24"/>
          <w:szCs w:val="20"/>
          <w:lang w:eastAsia="sk-SK"/>
        </w:rPr>
        <w:t xml:space="preserve"> Profil verejného obstarávateľa</w:t>
      </w:r>
      <w:bookmarkStart w:id="0" w:name="_GoBack"/>
      <w:bookmarkEnd w:id="0"/>
    </w:p>
    <w:sectPr w:rsidR="00E33967" w:rsidRPr="00BD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F5"/>
    <w:rsid w:val="003D3DA9"/>
    <w:rsid w:val="009127F5"/>
    <w:rsid w:val="00BD1DEA"/>
    <w:rsid w:val="00E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CFA6-396D-413A-B61A-C9F9223A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D3D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D3DA9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apple-converted-space">
    <w:name w:val="apple-converted-space"/>
    <w:basedOn w:val="DefaultParagraphFont"/>
    <w:rsid w:val="003D3DA9"/>
  </w:style>
  <w:style w:type="character" w:styleId="Hyperlink">
    <w:name w:val="Hyperlink"/>
    <w:basedOn w:val="DefaultParagraphFont"/>
    <w:uiPriority w:val="99"/>
    <w:semiHidden/>
    <w:unhideWhenUsed/>
    <w:rsid w:val="003D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paj.sk/sk/vyberovekonanie/formularkriteria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opaj.sk/sk/vyberovekonanie/formularkriteria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paj.sk/sk/vyberovekonanie/formularc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mopaj.sk/sk/vyberovekonanie/formularc.rtf" TargetMode="External"/><Relationship Id="rId10" Type="http://schemas.openxmlformats.org/officeDocument/2006/relationships/hyperlink" Target="http://www.smopaj.sk/sk/vyberovekonanie/formulare.rtf" TargetMode="External"/><Relationship Id="rId4" Type="http://schemas.openxmlformats.org/officeDocument/2006/relationships/hyperlink" Target="http://www.smopaj.sk/sk/vyberovekonanie/formulard.rtf" TargetMode="External"/><Relationship Id="rId9" Type="http://schemas.openxmlformats.org/officeDocument/2006/relationships/hyperlink" Target="http://www.smopaj.sk/sk/vyberovekonanie/formularostatne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2016-09-12T11:19:00Z</dcterms:created>
  <dcterms:modified xsi:type="dcterms:W3CDTF">2016-09-12T11:21:00Z</dcterms:modified>
</cp:coreProperties>
</file>